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市科协</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市科协</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科协</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市科协</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市科协</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tabs>
          <w:tab w:val="left" w:pos="487"/>
        </w:tabs>
        <w:spacing w:line="480" w:lineRule="exact"/>
        <w:ind w:firstLine="548" w:firstLineChars="196"/>
        <w:rPr>
          <w:rFonts w:ascii="仿宋_GB2312" w:eastAsia="仿宋_GB2312"/>
          <w:sz w:val="28"/>
          <w:szCs w:val="28"/>
        </w:rPr>
      </w:pPr>
      <w:r>
        <w:rPr>
          <w:rFonts w:hint="eastAsia" w:ascii="仿宋_GB2312" w:eastAsia="仿宋_GB2312"/>
          <w:sz w:val="28"/>
          <w:szCs w:val="28"/>
        </w:rPr>
        <w:t>（一）参与编制全市科普发展规划；负责全市农村和城市社区科普工作的组织与实施；</w:t>
      </w:r>
    </w:p>
    <w:p>
      <w:pPr>
        <w:tabs>
          <w:tab w:val="left" w:pos="487"/>
        </w:tabs>
        <w:spacing w:line="480" w:lineRule="exact"/>
        <w:ind w:firstLine="548" w:firstLineChars="196"/>
        <w:rPr>
          <w:rFonts w:ascii="仿宋_GB2312" w:eastAsia="仿宋_GB2312"/>
          <w:sz w:val="28"/>
          <w:szCs w:val="28"/>
        </w:rPr>
      </w:pPr>
      <w:r>
        <w:rPr>
          <w:rFonts w:hint="eastAsia" w:ascii="仿宋_GB2312" w:eastAsia="仿宋_GB2312"/>
          <w:sz w:val="28"/>
          <w:szCs w:val="28"/>
        </w:rPr>
        <w:t>（二）指导全市县区科协及所属科普团体的科普工作；组织开展青少年科普教育和科普活动；</w:t>
      </w:r>
    </w:p>
    <w:p>
      <w:pPr>
        <w:pStyle w:val="5"/>
        <w:spacing w:before="0" w:beforeAutospacing="0" w:after="0" w:afterAutospacing="0" w:line="480" w:lineRule="exact"/>
        <w:ind w:firstLine="560" w:firstLineChars="200"/>
        <w:rPr>
          <w:rFonts w:ascii="仿宋_GB2312" w:hAnsi="华文细黑" w:eastAsia="仿宋_GB2312" w:cs="仿宋"/>
          <w:sz w:val="28"/>
          <w:szCs w:val="28"/>
        </w:rPr>
      </w:pPr>
      <w:r>
        <w:rPr>
          <w:rFonts w:hint="eastAsia" w:ascii="仿宋_GB2312" w:hAnsi="华文细黑" w:eastAsia="仿宋_GB2312" w:cs="仿宋"/>
          <w:sz w:val="28"/>
          <w:szCs w:val="28"/>
        </w:rPr>
        <w:t>（三）协调指导全市科普示范基地，科普教育基地工作；组织参与上级科协开展的有关活动。</w:t>
      </w:r>
    </w:p>
    <w:p>
      <w:pPr>
        <w:pStyle w:val="5"/>
        <w:spacing w:before="0" w:beforeAutospacing="0" w:after="0" w:afterAutospacing="0" w:line="480" w:lineRule="exact"/>
        <w:ind w:firstLine="560" w:firstLineChars="200"/>
        <w:rPr>
          <w:rFonts w:ascii="仿宋_GB2312" w:hAnsi="华文细黑" w:eastAsia="仿宋_GB2312" w:cs="仿宋"/>
          <w:sz w:val="28"/>
          <w:szCs w:val="28"/>
        </w:rPr>
      </w:pPr>
      <w:r>
        <w:rPr>
          <w:rFonts w:hint="eastAsia" w:ascii="仿宋_GB2312" w:hAnsi="华文细黑" w:eastAsia="仿宋_GB2312" w:cs="仿宋"/>
          <w:sz w:val="28"/>
          <w:szCs w:val="28"/>
        </w:rPr>
        <w:t>（四）制定市科协工作规划，承担市科协与市委、市政府宣传部门的联系工作，指导市属学会、企业科协和县（市、区）科协的宣组织市属学会开展学术交流、科学考察、科技论证、科技服务等活动；</w:t>
      </w:r>
    </w:p>
    <w:p>
      <w:pPr>
        <w:pStyle w:val="5"/>
        <w:spacing w:before="0" w:beforeAutospacing="0" w:after="0" w:afterAutospacing="0" w:line="480" w:lineRule="exact"/>
        <w:ind w:firstLine="560" w:firstLineChars="200"/>
        <w:rPr>
          <w:rFonts w:ascii="仿宋_GB2312" w:hAnsi="华文细黑" w:eastAsia="仿宋_GB2312" w:cs="仿宋"/>
          <w:sz w:val="28"/>
          <w:szCs w:val="28"/>
        </w:rPr>
      </w:pPr>
      <w:r>
        <w:rPr>
          <w:rFonts w:hint="eastAsia" w:ascii="仿宋_GB2312" w:hAnsi="华文细黑" w:eastAsia="仿宋_GB2312" w:cs="仿宋"/>
          <w:sz w:val="28"/>
          <w:szCs w:val="28"/>
        </w:rPr>
        <w:t>（五）组织市属学会开展学术交流、科学考察、科技论证、科技服务等活动；</w:t>
      </w:r>
    </w:p>
    <w:p>
      <w:pPr>
        <w:pStyle w:val="5"/>
        <w:spacing w:before="0" w:beforeAutospacing="0" w:after="0" w:afterAutospacing="0" w:line="480" w:lineRule="exact"/>
        <w:ind w:firstLine="560" w:firstLineChars="200"/>
        <w:rPr>
          <w:rFonts w:ascii="仿宋_GB2312" w:hAnsi="华文细黑" w:eastAsia="仿宋_GB2312" w:cs="仿宋"/>
          <w:sz w:val="28"/>
          <w:szCs w:val="28"/>
        </w:rPr>
      </w:pPr>
      <w:r>
        <w:rPr>
          <w:rFonts w:hint="eastAsia" w:ascii="仿宋_GB2312" w:hAnsi="华文细黑" w:eastAsia="仿宋_GB2312" w:cs="仿宋"/>
          <w:sz w:val="28"/>
          <w:szCs w:val="28"/>
        </w:rPr>
        <w:t>（六）负责有关学会继续教育工作的组织和管理；</w:t>
      </w:r>
    </w:p>
    <w:p>
      <w:pPr>
        <w:pStyle w:val="5"/>
        <w:spacing w:before="0" w:beforeAutospacing="0" w:after="0" w:afterAutospacing="0" w:line="480" w:lineRule="exact"/>
        <w:ind w:firstLine="560" w:firstLineChars="200"/>
        <w:rPr>
          <w:rFonts w:ascii="仿宋_GB2312" w:hAnsi="华文细黑" w:eastAsia="仿宋_GB2312" w:cs="仿宋"/>
          <w:sz w:val="28"/>
          <w:szCs w:val="28"/>
        </w:rPr>
      </w:pPr>
      <w:r>
        <w:rPr>
          <w:rFonts w:hint="eastAsia" w:ascii="仿宋_GB2312" w:hAnsi="华文细黑" w:eastAsia="仿宋_GB2312" w:cs="仿宋"/>
          <w:sz w:val="28"/>
          <w:szCs w:val="28"/>
        </w:rPr>
        <w:t>（七）组织开展民间国际科技交流与合作，发展同国（境）外科学技术团体和科技工作者的友好交往；</w:t>
      </w:r>
    </w:p>
    <w:p>
      <w:pPr>
        <w:pStyle w:val="5"/>
        <w:spacing w:before="0" w:beforeAutospacing="0" w:after="0" w:afterAutospacing="0" w:line="480" w:lineRule="exact"/>
        <w:ind w:firstLine="560" w:firstLineChars="200"/>
        <w:rPr>
          <w:rFonts w:ascii="仿宋_GB2312" w:hAnsi="华文细黑" w:eastAsia="仿宋_GB2312" w:cs="仿宋"/>
          <w:sz w:val="28"/>
          <w:szCs w:val="28"/>
        </w:rPr>
      </w:pPr>
      <w:r>
        <w:rPr>
          <w:rFonts w:hint="eastAsia" w:ascii="仿宋_GB2312" w:hAnsi="华文细黑" w:eastAsia="仿宋_GB2312" w:cs="仿宋"/>
          <w:sz w:val="28"/>
          <w:szCs w:val="28"/>
        </w:rPr>
        <w:t>（八）负责联系与接待国（境）外科技团体、专家来景进行学术交流活动；</w:t>
      </w:r>
    </w:p>
    <w:p>
      <w:pPr>
        <w:ind w:firstLine="548" w:firstLineChars="196"/>
        <w:rPr>
          <w:rFonts w:hint="eastAsia" w:ascii="仿宋_GB2312" w:hAnsi="华文细黑" w:eastAsia="仿宋_GB2312" w:cs="仿宋"/>
          <w:sz w:val="28"/>
          <w:szCs w:val="28"/>
        </w:rPr>
      </w:pPr>
      <w:r>
        <w:rPr>
          <w:rFonts w:hint="eastAsia" w:ascii="仿宋_GB2312" w:hAnsi="华文细黑" w:eastAsia="仿宋_GB2312" w:cs="仿宋"/>
          <w:sz w:val="28"/>
          <w:szCs w:val="28"/>
        </w:rPr>
        <w:t>（九）负责对优秀科技人员、优秀学术成果等征集评审和表彰奖励工作。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市科协</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个，</w:t>
      </w:r>
      <w:r>
        <w:rPr>
          <w:rFonts w:hint="eastAsia" w:ascii="仿宋_GB2312" w:hAnsi="宋体" w:eastAsia="仿宋_GB2312" w:cs="仿宋_GB2312"/>
          <w:sz w:val="32"/>
          <w:szCs w:val="32"/>
          <w:lang w:eastAsia="zh-CN"/>
        </w:rPr>
        <w:t>即部门本级和2个二级单位。</w:t>
      </w: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21</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14</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33</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17</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lang w:eastAsia="zh-CN"/>
        </w:rPr>
        <w:t>市科协</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市科协</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349.33</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152.78万元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主要原因是上年结转减少</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349.33</w:t>
      </w:r>
      <w:r>
        <w:rPr>
          <w:rFonts w:hint="eastAsia" w:ascii="仿宋_GB2312" w:hAnsi="宋体" w:eastAsia="仿宋_GB2312" w:cs="仿宋_GB2312"/>
          <w:sz w:val="32"/>
          <w:szCs w:val="32"/>
        </w:rPr>
        <w:t>万元，占收入预算总额的</w:t>
      </w:r>
      <w:r>
        <w:rPr>
          <w:rFonts w:ascii="仿宋_GB2312" w:hAnsi="宋体" w:eastAsia="仿宋_GB2312" w:cs="仿宋_GB2312"/>
          <w:sz w:val="32"/>
          <w:szCs w:val="32"/>
        </w:rPr>
        <w:t>xx%</w:t>
      </w:r>
      <w:r>
        <w:rPr>
          <w:rFonts w:hint="eastAsia" w:ascii="仿宋_GB2312" w:hAnsi="宋体" w:eastAsia="仿宋_GB2312" w:cs="仿宋_GB2312"/>
          <w:sz w:val="32"/>
          <w:szCs w:val="32"/>
        </w:rPr>
        <w:t>；政府性基金拨款收入</w:t>
      </w:r>
      <w:r>
        <w:rPr>
          <w:rFonts w:ascii="仿宋_GB2312" w:hAnsi="宋体" w:eastAsia="仿宋_GB2312" w:cs="仿宋_GB2312"/>
          <w:sz w:val="32"/>
          <w:szCs w:val="32"/>
        </w:rPr>
        <w:t>xx</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3" w:firstLineChars="200"/>
        <w:rPr>
          <w:rFonts w:ascii="仿宋_GB2312" w:eastAsia="仿宋_GB2312" w:cs="Times New Roman"/>
          <w:b/>
          <w:bCs/>
          <w:sz w:val="32"/>
          <w:szCs w:val="32"/>
        </w:rPr>
      </w:pPr>
      <w:r>
        <w:rPr>
          <w:rFonts w:ascii="仿宋_GB2312" w:hAnsi="宋体" w:eastAsia="仿宋_GB2312" w:cs="仿宋_GB2312"/>
          <w:b/>
          <w:bCs/>
          <w:sz w:val="32"/>
          <w:szCs w:val="32"/>
        </w:rPr>
        <w:t xml:space="preserve"> </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市科协</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349.33</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152.78万元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主要原因是上年结转减少</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172.04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49.25</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52.85</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35.84</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0.6</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88</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25.19</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88</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rPr>
          <w:rFonts w:ascii="仿宋_GB2312" w:hAnsi="宋体" w:eastAsia="仿宋_GB2312" w:cs="仿宋_GB2312"/>
          <w:sz w:val="32"/>
          <w:szCs w:val="32"/>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296.48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84.87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18.54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5.31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20.85万元，占支出预算总额的5.97%；</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13.46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3.85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224.89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64.38</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35.84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10.26</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0.6万元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0.2</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320" w:firstLineChars="100"/>
        <w:rPr>
          <w:rFonts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市科协财政拨款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349.33</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8.18万元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根据业务需要</w:t>
      </w:r>
      <w:r>
        <w:rPr>
          <w:rFonts w:hint="eastAsia" w:ascii="仿宋_GB2312" w:hAnsi="宋体" w:eastAsia="仿宋_GB2312" w:cs="仿宋_GB2312"/>
          <w:sz w:val="32"/>
          <w:szCs w:val="32"/>
        </w:rPr>
        <w:t>。具体支出情况是：一般公共服务</w:t>
      </w:r>
      <w:r>
        <w:rPr>
          <w:rFonts w:hint="eastAsia" w:ascii="仿宋_GB2312" w:hAnsi="宋体" w:eastAsia="仿宋_GB2312" w:cs="仿宋_GB2312"/>
          <w:sz w:val="32"/>
          <w:szCs w:val="32"/>
          <w:lang w:val="en-US" w:eastAsia="zh-CN"/>
        </w:rPr>
        <w:t>296.48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84.87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18.54万元，占支出预算总额的5.31%；卫生健康支出20.85万元，占支出预算总额的5.97%；</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13.46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3.85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部门集中采购</w:t>
      </w:r>
      <w:r>
        <w:rPr>
          <w:rFonts w:hint="eastAsia" w:ascii="仿宋_GB2312" w:hAnsi="宋体" w:eastAsia="仿宋_GB2312" w:cs="仿宋_GB2312"/>
          <w:sz w:val="32"/>
          <w:szCs w:val="32"/>
          <w:lang w:eastAsia="zh-CN"/>
        </w:rPr>
        <w:t>预算</w:t>
      </w:r>
      <w:r>
        <w:rPr>
          <w:rFonts w:hint="eastAsia" w:ascii="仿宋_GB2312" w:hAnsi="宋体" w:eastAsia="仿宋_GB2312" w:cs="仿宋_GB2312"/>
          <w:sz w:val="32"/>
          <w:szCs w:val="32"/>
          <w:lang w:val="en-US" w:eastAsia="zh-CN"/>
        </w:rPr>
        <w:t>0万元。比年减少。今年暂未安排政府采购计划。</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left="655" w:leftChars="312" w:firstLine="0" w:firstLineChars="0"/>
        <w:rPr>
          <w:rFonts w:hint="eastAsia" w:ascii="仿宋_GB2312" w:eastAsia="仿宋_GB2312" w:cs="Times New Roman"/>
          <w:sz w:val="32"/>
          <w:szCs w:val="32"/>
          <w:lang w:eastAsia="zh-CN"/>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科协</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4.79</w:t>
      </w:r>
      <w:r>
        <w:rPr>
          <w:rFonts w:hint="eastAsia" w:ascii="仿宋_GB2312" w:hAnsi="宋体" w:eastAsia="仿宋_GB2312" w:cs="仿宋_GB2312"/>
          <w:sz w:val="32"/>
          <w:szCs w:val="32"/>
        </w:rPr>
        <w:t>万元。公务接待费</w:t>
      </w:r>
      <w:r>
        <w:rPr>
          <w:rFonts w:hint="eastAsia" w:ascii="仿宋_GB2312" w:hAnsi="宋体" w:eastAsia="仿宋_GB2312" w:cs="仿宋_GB2312"/>
          <w:sz w:val="32"/>
          <w:szCs w:val="32"/>
          <w:lang w:val="en-US" w:eastAsia="zh-CN"/>
        </w:rPr>
        <w:t>2.20</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18.46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主要原因：工作需要。</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与上年度相同。</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ascii="仿宋_GB2312" w:hAnsi="宋体" w:eastAsia="仿宋_GB2312" w:cs="仿宋_GB2312"/>
          <w:sz w:val="32"/>
          <w:szCs w:val="32"/>
        </w:rPr>
        <w:t>xxx</w:t>
      </w:r>
      <w:r>
        <w:rPr>
          <w:rFonts w:hint="eastAsia" w:ascii="仿宋_GB2312" w:hAnsi="宋体" w:eastAsia="仿宋_GB2312" w:cs="仿宋_GB2312"/>
          <w:sz w:val="32"/>
          <w:szCs w:val="32"/>
        </w:rPr>
        <w:t>万元，比上年增（减）</w:t>
      </w:r>
      <w:r>
        <w:rPr>
          <w:rFonts w:ascii="仿宋_GB2312" w:hAnsi="宋体" w:eastAsia="仿宋_GB2312" w:cs="仿宋_GB2312"/>
          <w:sz w:val="32"/>
          <w:szCs w:val="32"/>
        </w:rPr>
        <w:t>xxx</w:t>
      </w:r>
      <w:r>
        <w:rPr>
          <w:rFonts w:hint="eastAsia" w:ascii="仿宋_GB2312" w:hAnsi="宋体" w:eastAsia="仿宋_GB2312" w:cs="仿宋_GB2312"/>
          <w:sz w:val="32"/>
          <w:szCs w:val="32"/>
        </w:rPr>
        <w:t>万元，主要原因：</w:t>
      </w:r>
      <w:r>
        <w:rPr>
          <w:rFonts w:ascii="仿宋_GB2312" w:eastAsia="仿宋_GB2312" w:cs="仿宋_GB2312"/>
          <w:sz w:val="32"/>
          <w:szCs w:val="32"/>
        </w:rPr>
        <w:t>...</w:t>
      </w:r>
      <w:r>
        <w:rPr>
          <w:rFonts w:hint="eastAsia" w:ascii="仿宋_GB2312" w:hAnsi="宋体" w:eastAsia="仿宋_GB2312" w:cs="仿宋_GB2312"/>
          <w:sz w:val="32"/>
          <w:szCs w:val="32"/>
        </w:rPr>
        <w:t>。</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一、收支预算总表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八、政府性基金预算支出表</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对部门预算中涉及的支出功能分类科目（明细到项级），结合部门实际，参照《2020年政府收支分类科目》的规范说明进行解释。</w:t>
      </w:r>
    </w:p>
    <w:p>
      <w:pPr>
        <w:pStyle w:val="2"/>
        <w:jc w:val="both"/>
        <w:rPr>
          <w:rFonts w:hint="eastAsia" w:ascii="仿宋_GB2312" w:hAnsi="宋体" w:eastAsia="仿宋_GB2312" w:cs="仿宋_GB2312"/>
          <w:b w:val="0"/>
          <w:bCs w:val="0"/>
          <w:kern w:val="2"/>
          <w:sz w:val="32"/>
          <w:szCs w:val="32"/>
          <w:lang w:val="en-US" w:eastAsia="zh-CN" w:bidi="ar-SA"/>
        </w:rPr>
      </w:pPr>
      <w:r>
        <w:rPr>
          <w:rFonts w:hint="eastAsia" w:ascii="仿宋_GB2312" w:hAnsi="宋体" w:eastAsia="仿宋_GB2312" w:cs="仿宋_GB2312"/>
          <w:b w:val="0"/>
          <w:bCs w:val="0"/>
          <w:kern w:val="2"/>
          <w:sz w:val="32"/>
          <w:szCs w:val="32"/>
          <w:lang w:val="en-US" w:eastAsia="zh-CN" w:bidi="ar-SA"/>
        </w:rPr>
        <w:t>20607反映科学技术普及方面的支出</w:t>
      </w:r>
    </w:p>
    <w:p>
      <w:pPr>
        <w:pStyle w:val="2"/>
        <w:jc w:val="both"/>
        <w:rPr>
          <w:rFonts w:hint="eastAsia" w:ascii="仿宋_GB2312" w:hAnsi="宋体" w:eastAsia="仿宋_GB2312" w:cs="仿宋_GB2312"/>
          <w:b w:val="0"/>
          <w:bCs w:val="0"/>
          <w:kern w:val="2"/>
          <w:sz w:val="32"/>
          <w:szCs w:val="32"/>
          <w:lang w:val="en-US" w:eastAsia="zh-CN" w:bidi="ar-SA"/>
        </w:rPr>
      </w:pPr>
      <w:r>
        <w:rPr>
          <w:rFonts w:hint="eastAsia" w:ascii="仿宋_GB2312" w:hAnsi="宋体" w:eastAsia="仿宋_GB2312" w:cs="仿宋_GB2312"/>
          <w:b w:val="0"/>
          <w:bCs w:val="0"/>
          <w:kern w:val="2"/>
          <w:sz w:val="32"/>
          <w:szCs w:val="32"/>
          <w:lang w:val="en-US" w:eastAsia="zh-CN" w:bidi="ar-SA"/>
        </w:rPr>
        <w:t>2060701机构运行，反映科普事业单位的基本支出</w:t>
      </w:r>
    </w:p>
    <w:p>
      <w:pPr>
        <w:rPr>
          <w:rFonts w:hint="eastAsia"/>
          <w:lang w:val="en-US" w:eastAsia="zh-CN"/>
        </w:rPr>
      </w:pPr>
      <w:r>
        <w:rPr>
          <w:rFonts w:hint="eastAsia" w:ascii="仿宋_GB2312" w:hAnsi="宋体" w:eastAsia="仿宋_GB2312" w:cs="仿宋_GB2312"/>
          <w:b w:val="0"/>
          <w:bCs w:val="0"/>
          <w:kern w:val="2"/>
          <w:sz w:val="32"/>
          <w:szCs w:val="32"/>
          <w:lang w:val="en-US" w:eastAsia="zh-CN" w:bidi="ar-SA"/>
        </w:rPr>
        <w:t>2060702科普活动，反映用于开展科普活动的支出</w:t>
      </w:r>
    </w:p>
    <w:p>
      <w:pPr>
        <w:rPr>
          <w:rFonts w:hint="eastAsia" w:ascii="仿宋_GB2312" w:hAnsi="宋体" w:eastAsia="仿宋_GB2312" w:cs="仿宋_GB2312"/>
          <w:b w:val="0"/>
          <w:bCs w:val="0"/>
          <w:kern w:val="2"/>
          <w:sz w:val="32"/>
          <w:szCs w:val="32"/>
          <w:lang w:val="en-US" w:eastAsia="zh-CN" w:bidi="ar-SA"/>
        </w:rPr>
      </w:pPr>
      <w:r>
        <w:rPr>
          <w:rFonts w:hint="eastAsia" w:ascii="仿宋_GB2312" w:hAnsi="宋体" w:eastAsia="仿宋_GB2312" w:cs="仿宋_GB2312"/>
          <w:b w:val="0"/>
          <w:bCs w:val="0"/>
          <w:kern w:val="2"/>
          <w:sz w:val="32"/>
          <w:szCs w:val="32"/>
          <w:lang w:val="en-US" w:eastAsia="zh-CN" w:bidi="ar-SA"/>
        </w:rPr>
        <w:t>2080505机关事业单位基本养老保险缴费支出，反映机关事业单位实施养老保险制度由单位缴纳的基本养老保险费支出</w:t>
      </w:r>
    </w:p>
    <w:p>
      <w:pPr>
        <w:rPr>
          <w:rFonts w:hint="eastAsia" w:ascii="仿宋_GB2312" w:hAnsi="宋体" w:eastAsia="仿宋_GB2312" w:cs="仿宋_GB2312"/>
          <w:b w:val="0"/>
          <w:bCs w:val="0"/>
          <w:kern w:val="2"/>
          <w:sz w:val="32"/>
          <w:szCs w:val="32"/>
          <w:lang w:val="en-US" w:eastAsia="zh-CN" w:bidi="ar-SA"/>
        </w:rPr>
      </w:pPr>
      <w:r>
        <w:rPr>
          <w:rFonts w:hint="eastAsia" w:ascii="仿宋_GB2312" w:hAnsi="宋体" w:eastAsia="仿宋_GB2312" w:cs="仿宋_GB2312"/>
          <w:b w:val="0"/>
          <w:bCs w:val="0"/>
          <w:kern w:val="2"/>
          <w:sz w:val="32"/>
          <w:szCs w:val="32"/>
          <w:lang w:val="en-US" w:eastAsia="zh-CN" w:bidi="ar-SA"/>
        </w:rPr>
        <w:t>2210201住房公积金，反映经财政部门批准用于住房公积金管理机构的管理费用支出</w:t>
      </w:r>
    </w:p>
    <w:p>
      <w:pPr>
        <w:widowControl/>
        <w:spacing w:line="600" w:lineRule="exact"/>
        <w:ind w:firstLine="640"/>
        <w:jc w:val="left"/>
        <w:rPr>
          <w:rFonts w:hint="eastAsia" w:ascii="仿宋_GB2312" w:eastAsia="仿宋_GB2312"/>
          <w:color w:val="000000"/>
          <w:sz w:val="32"/>
          <w:szCs w:val="30"/>
        </w:rPr>
      </w:pPr>
      <w:bookmarkStart w:id="0" w:name="_GoBack"/>
      <w:bookmarkEnd w:id="0"/>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5B2B18F3"/>
    <w:rsid w:val="61F32950"/>
    <w:rsid w:val="62B20F12"/>
    <w:rsid w:val="63015FE8"/>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婷</cp:lastModifiedBy>
  <dcterms:modified xsi:type="dcterms:W3CDTF">2020-06-08T07:39:37Z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